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07" w:rsidRDefault="00F17307"/>
    <w:tbl>
      <w:tblPr>
        <w:tblStyle w:val="Tramemoyenne2-Accent5"/>
        <w:tblW w:w="3750" w:type="pct"/>
        <w:tblLook w:val="0660" w:firstRow="1" w:lastRow="1" w:firstColumn="0" w:lastColumn="0" w:noHBand="1" w:noVBand="1"/>
      </w:tblPr>
      <w:tblGrid>
        <w:gridCol w:w="2750"/>
        <w:gridCol w:w="2213"/>
        <w:gridCol w:w="1841"/>
      </w:tblGrid>
      <w:tr w:rsidR="00F17307" w:rsidTr="004D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1" w:type="pct"/>
            <w:noWrap/>
          </w:tcPr>
          <w:p w:rsidR="00F17307" w:rsidRDefault="00F17307">
            <w:proofErr w:type="spellStart"/>
            <w:r>
              <w:t>Grading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</w:p>
        </w:tc>
        <w:tc>
          <w:tcPr>
            <w:tcW w:w="1626" w:type="pct"/>
          </w:tcPr>
          <w:p w:rsidR="00F17307" w:rsidRDefault="00F17307">
            <w:r>
              <w:t>Mark</w:t>
            </w:r>
          </w:p>
        </w:tc>
        <w:tc>
          <w:tcPr>
            <w:tcW w:w="1354" w:type="pct"/>
          </w:tcPr>
          <w:p w:rsidR="00F17307" w:rsidRDefault="004D46E3">
            <w:r>
              <w:t>Full mark</w:t>
            </w:r>
          </w:p>
        </w:tc>
      </w:tr>
      <w:tr w:rsidR="00F17307" w:rsidTr="004D46E3">
        <w:tc>
          <w:tcPr>
            <w:tcW w:w="2021" w:type="pct"/>
            <w:noWrap/>
          </w:tcPr>
          <w:p w:rsidR="00F17307" w:rsidRDefault="00F17307"/>
        </w:tc>
        <w:tc>
          <w:tcPr>
            <w:tcW w:w="1626" w:type="pct"/>
          </w:tcPr>
          <w:p w:rsidR="00F17307" w:rsidRDefault="00F17307">
            <w:pPr>
              <w:rPr>
                <w:rStyle w:val="Accentuationlgre"/>
                <w:b/>
              </w:rPr>
            </w:pPr>
            <w:proofErr w:type="spellStart"/>
            <w:r w:rsidRPr="004D46E3">
              <w:rPr>
                <w:rStyle w:val="Accentuationlgre"/>
                <w:b/>
              </w:rPr>
              <w:t>Appearance</w:t>
            </w:r>
            <w:proofErr w:type="spellEnd"/>
            <w:r w:rsidRPr="004D46E3">
              <w:rPr>
                <w:rStyle w:val="Accentuationlgre"/>
                <w:b/>
              </w:rPr>
              <w:t xml:space="preserve">/design </w:t>
            </w:r>
            <w:proofErr w:type="gramStart"/>
            <w:r w:rsidRPr="004D46E3">
              <w:rPr>
                <w:rStyle w:val="Accentuationlgre"/>
                <w:b/>
              </w:rPr>
              <w:t xml:space="preserve">   (</w:t>
            </w:r>
            <w:proofErr w:type="gramEnd"/>
            <w:r w:rsidRPr="004D46E3">
              <w:rPr>
                <w:rStyle w:val="Accentuationlgre"/>
                <w:b/>
              </w:rPr>
              <w:t>7 points)</w:t>
            </w:r>
          </w:p>
          <w:p w:rsidR="004D46E3" w:rsidRPr="004D46E3" w:rsidRDefault="004D46E3">
            <w:pPr>
              <w:rPr>
                <w:rStyle w:val="Accentuationlgre"/>
                <w:b/>
              </w:rPr>
            </w:pPr>
            <w:bookmarkStart w:id="0" w:name="_GoBack"/>
            <w:bookmarkEnd w:id="0"/>
          </w:p>
        </w:tc>
        <w:tc>
          <w:tcPr>
            <w:tcW w:w="1354" w:type="pct"/>
          </w:tcPr>
          <w:p w:rsidR="00F17307" w:rsidRDefault="00F17307"/>
        </w:tc>
      </w:tr>
      <w:tr w:rsidR="00F17307" w:rsidTr="004D46E3">
        <w:tc>
          <w:tcPr>
            <w:tcW w:w="2021" w:type="pct"/>
            <w:noWrap/>
          </w:tcPr>
          <w:p w:rsidR="00F17307" w:rsidRDefault="00F17307">
            <w:proofErr w:type="spellStart"/>
            <w:r>
              <w:t>Title</w:t>
            </w:r>
            <w:proofErr w:type="spellEnd"/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/1</w:t>
            </w:r>
          </w:p>
        </w:tc>
      </w:tr>
      <w:tr w:rsidR="00F17307" w:rsidTr="004D46E3">
        <w:tc>
          <w:tcPr>
            <w:tcW w:w="2021" w:type="pct"/>
            <w:noWrap/>
          </w:tcPr>
          <w:p w:rsidR="00F17307" w:rsidRDefault="00F17307">
            <w:r>
              <w:t xml:space="preserve">Attractive </w:t>
            </w:r>
            <w:proofErr w:type="spellStart"/>
            <w:r>
              <w:t>theme</w:t>
            </w:r>
            <w:proofErr w:type="spellEnd"/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/2</w:t>
            </w:r>
          </w:p>
        </w:tc>
      </w:tr>
      <w:tr w:rsidR="00F17307" w:rsidTr="004D46E3">
        <w:tc>
          <w:tcPr>
            <w:tcW w:w="2021" w:type="pct"/>
            <w:noWrap/>
          </w:tcPr>
          <w:p w:rsidR="00F17307" w:rsidRDefault="00F17307">
            <w:r>
              <w:t xml:space="preserve">Images/illustrations </w:t>
            </w:r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/3</w:t>
            </w:r>
          </w:p>
        </w:tc>
      </w:tr>
      <w:tr w:rsidR="00F17307" w:rsidTr="004D46E3">
        <w:trPr>
          <w:trHeight w:val="687"/>
        </w:trPr>
        <w:tc>
          <w:tcPr>
            <w:tcW w:w="2021" w:type="pct"/>
            <w:noWrap/>
          </w:tcPr>
          <w:p w:rsidR="00F17307" w:rsidRDefault="00F17307">
            <w:proofErr w:type="spellStart"/>
            <w:r>
              <w:t>Authors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/1</w:t>
            </w:r>
          </w:p>
        </w:tc>
      </w:tr>
      <w:tr w:rsidR="00F17307" w:rsidTr="004D46E3">
        <w:tc>
          <w:tcPr>
            <w:tcW w:w="2021" w:type="pct"/>
            <w:noWrap/>
          </w:tcPr>
          <w:p w:rsidR="00F17307" w:rsidRDefault="00F17307"/>
        </w:tc>
        <w:tc>
          <w:tcPr>
            <w:tcW w:w="1626" w:type="pct"/>
          </w:tcPr>
          <w:p w:rsidR="004D46E3" w:rsidRDefault="00F17307">
            <w:pPr>
              <w:rPr>
                <w:rStyle w:val="Accentuationlgre"/>
                <w:b/>
              </w:rPr>
            </w:pPr>
            <w:r w:rsidRPr="004D46E3">
              <w:rPr>
                <w:rStyle w:val="Accentuationlgre"/>
                <w:b/>
              </w:rPr>
              <w:t xml:space="preserve">Content </w:t>
            </w:r>
            <w:r w:rsidR="004D46E3">
              <w:rPr>
                <w:rStyle w:val="Accentuationlgre"/>
                <w:b/>
              </w:rPr>
              <w:t>+ Reader engagement</w:t>
            </w:r>
          </w:p>
          <w:p w:rsidR="00F17307" w:rsidRDefault="00F17307">
            <w:pPr>
              <w:rPr>
                <w:rStyle w:val="Accentuationlgre"/>
                <w:b/>
              </w:rPr>
            </w:pPr>
            <w:r w:rsidRPr="004D46E3">
              <w:rPr>
                <w:rStyle w:val="Accentuationlgre"/>
                <w:b/>
              </w:rPr>
              <w:t>(1</w:t>
            </w:r>
            <w:r w:rsidR="004D46E3" w:rsidRPr="004D46E3">
              <w:rPr>
                <w:rStyle w:val="Accentuationlgre"/>
                <w:b/>
              </w:rPr>
              <w:t>3</w:t>
            </w:r>
            <w:r w:rsidRPr="004D46E3">
              <w:rPr>
                <w:rStyle w:val="Accentuationlgre"/>
                <w:b/>
              </w:rPr>
              <w:t xml:space="preserve"> points)</w:t>
            </w:r>
          </w:p>
          <w:p w:rsidR="004D46E3" w:rsidRPr="004D46E3" w:rsidRDefault="004D46E3">
            <w:pPr>
              <w:rPr>
                <w:rStyle w:val="Accentuationlgre"/>
                <w:b/>
              </w:rPr>
            </w:pPr>
          </w:p>
        </w:tc>
        <w:tc>
          <w:tcPr>
            <w:tcW w:w="1354" w:type="pct"/>
          </w:tcPr>
          <w:p w:rsidR="00F17307" w:rsidRDefault="00F17307"/>
        </w:tc>
      </w:tr>
      <w:tr w:rsidR="00F17307" w:rsidTr="004D46E3">
        <w:tc>
          <w:tcPr>
            <w:tcW w:w="2021" w:type="pct"/>
            <w:noWrap/>
          </w:tcPr>
          <w:p w:rsidR="00F17307" w:rsidRDefault="00F17307">
            <w:proofErr w:type="spellStart"/>
            <w:r>
              <w:t>Quality</w:t>
            </w:r>
            <w:proofErr w:type="spellEnd"/>
            <w:r>
              <w:t xml:space="preserve"> of English</w:t>
            </w:r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/4</w:t>
            </w:r>
          </w:p>
        </w:tc>
      </w:tr>
      <w:tr w:rsidR="00F17307" w:rsidTr="004D46E3">
        <w:tc>
          <w:tcPr>
            <w:tcW w:w="2021" w:type="pct"/>
            <w:noWrap/>
          </w:tcPr>
          <w:p w:rsidR="00F17307" w:rsidRDefault="00F17307">
            <w:r>
              <w:t xml:space="preserve">Style/content </w:t>
            </w:r>
            <w:proofErr w:type="spellStart"/>
            <w:r>
              <w:t>consistency</w:t>
            </w:r>
            <w:proofErr w:type="spellEnd"/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/3</w:t>
            </w:r>
          </w:p>
        </w:tc>
      </w:tr>
      <w:tr w:rsidR="00F17307" w:rsidTr="004D46E3">
        <w:tc>
          <w:tcPr>
            <w:tcW w:w="2021" w:type="pct"/>
            <w:noWrap/>
          </w:tcPr>
          <w:p w:rsidR="00F17307" w:rsidRDefault="00F17307">
            <w:r>
              <w:t xml:space="preserve">Solid </w:t>
            </w:r>
            <w:proofErr w:type="spellStart"/>
            <w:r>
              <w:t>references</w:t>
            </w:r>
            <w:proofErr w:type="spellEnd"/>
            <w:r>
              <w:t xml:space="preserve"> /arguments </w:t>
            </w:r>
          </w:p>
        </w:tc>
        <w:tc>
          <w:tcPr>
            <w:tcW w:w="1626" w:type="pct"/>
          </w:tcPr>
          <w:p w:rsidR="00F17307" w:rsidRDefault="00F17307">
            <w:pPr>
              <w:pStyle w:val="DecimalAligned"/>
            </w:pPr>
          </w:p>
        </w:tc>
        <w:tc>
          <w:tcPr>
            <w:tcW w:w="1354" w:type="pct"/>
          </w:tcPr>
          <w:p w:rsidR="00F17307" w:rsidRDefault="00F17307">
            <w:pPr>
              <w:pStyle w:val="DecimalAligned"/>
            </w:pPr>
            <w:r>
              <w:t>/3</w:t>
            </w:r>
          </w:p>
        </w:tc>
      </w:tr>
      <w:tr w:rsidR="004D46E3" w:rsidTr="004D46E3">
        <w:tc>
          <w:tcPr>
            <w:tcW w:w="2021" w:type="pct"/>
            <w:noWrap/>
          </w:tcPr>
          <w:p w:rsidR="004D46E3" w:rsidRDefault="004D46E3">
            <w:r>
              <w:t>Reader engagement</w:t>
            </w:r>
          </w:p>
        </w:tc>
        <w:tc>
          <w:tcPr>
            <w:tcW w:w="1626" w:type="pct"/>
          </w:tcPr>
          <w:p w:rsidR="004D46E3" w:rsidRDefault="004D46E3">
            <w:pPr>
              <w:pStyle w:val="DecimalAligned"/>
            </w:pPr>
          </w:p>
        </w:tc>
        <w:tc>
          <w:tcPr>
            <w:tcW w:w="1354" w:type="pct"/>
          </w:tcPr>
          <w:p w:rsidR="004D46E3" w:rsidRDefault="004D46E3">
            <w:pPr>
              <w:pStyle w:val="DecimalAligned"/>
            </w:pPr>
            <w:r>
              <w:t>/3</w:t>
            </w:r>
          </w:p>
        </w:tc>
      </w:tr>
      <w:tr w:rsidR="004D46E3" w:rsidTr="004D46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1" w:type="pct"/>
            <w:noWrap/>
          </w:tcPr>
          <w:p w:rsidR="004D46E3" w:rsidRDefault="004D46E3" w:rsidP="004D46E3">
            <w:r>
              <w:t>Total</w:t>
            </w:r>
          </w:p>
        </w:tc>
        <w:tc>
          <w:tcPr>
            <w:tcW w:w="1626" w:type="pct"/>
          </w:tcPr>
          <w:p w:rsidR="004D46E3" w:rsidRDefault="004D46E3" w:rsidP="004D46E3">
            <w:pPr>
              <w:pStyle w:val="DecimalAligned"/>
            </w:pPr>
          </w:p>
        </w:tc>
        <w:tc>
          <w:tcPr>
            <w:tcW w:w="1354" w:type="pct"/>
          </w:tcPr>
          <w:p w:rsidR="004D46E3" w:rsidRDefault="004D46E3" w:rsidP="004D46E3">
            <w:pPr>
              <w:pStyle w:val="DecimalAligned"/>
            </w:pPr>
            <w:r>
              <w:t>/20</w:t>
            </w:r>
          </w:p>
        </w:tc>
      </w:tr>
    </w:tbl>
    <w:p w:rsidR="0022254D" w:rsidRDefault="0022254D"/>
    <w:p w:rsidR="004D46E3" w:rsidRDefault="004D46E3"/>
    <w:p w:rsidR="004D46E3" w:rsidRDefault="004D46E3">
      <w:r>
        <w:t xml:space="preserve">General </w:t>
      </w:r>
      <w:proofErr w:type="spellStart"/>
      <w:r>
        <w:t>comments</w:t>
      </w:r>
      <w:proofErr w:type="spellEnd"/>
      <w:r>
        <w:t xml:space="preserve"> : </w:t>
      </w:r>
    </w:p>
    <w:sectPr w:rsidR="004D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07"/>
    <w:rsid w:val="000C6F62"/>
    <w:rsid w:val="0018741A"/>
    <w:rsid w:val="00195DD8"/>
    <w:rsid w:val="0022254D"/>
    <w:rsid w:val="00320BCF"/>
    <w:rsid w:val="00422FF0"/>
    <w:rsid w:val="00475066"/>
    <w:rsid w:val="004A040C"/>
    <w:rsid w:val="004D46E3"/>
    <w:rsid w:val="00D641F5"/>
    <w:rsid w:val="00DE1E47"/>
    <w:rsid w:val="00F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1572"/>
  <w15:chartTrackingRefBased/>
  <w15:docId w15:val="{2758025B-FD7A-4204-B92C-6C8505B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1730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17307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7307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F17307"/>
    <w:rPr>
      <w:i/>
      <w:iCs/>
    </w:rPr>
  </w:style>
  <w:style w:type="table" w:styleId="Tramemoyenne2-Accent5">
    <w:name w:val="Medium Shading 2 Accent 5"/>
    <w:basedOn w:val="TableauNormal"/>
    <w:uiPriority w:val="64"/>
    <w:rsid w:val="00F17307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Bouhmid</dc:creator>
  <cp:keywords/>
  <dc:description/>
  <cp:lastModifiedBy>Alison Bouhmid</cp:lastModifiedBy>
  <cp:revision>1</cp:revision>
  <dcterms:created xsi:type="dcterms:W3CDTF">2019-04-22T07:40:00Z</dcterms:created>
  <dcterms:modified xsi:type="dcterms:W3CDTF">2019-04-22T07:58:00Z</dcterms:modified>
</cp:coreProperties>
</file>